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08D57"/>
          <w:sz w:val="20"/>
        </w:rPr>
        <w:t>AUSTRALIAN BEAUTY ASSOCIATION</w:t>
      </w:r>
    </w:p>
    <w:p>
      <w:pPr>
        <w:pStyle w:val="Title"/>
        <w:jc w:val="center"/>
      </w:pPr>
      <w:r>
        <w:t>Beauty Business Annual</w:t>
        <w:br/>
        <w:t>Insurance Audit Checklist</w:t>
      </w:r>
    </w:p>
    <w:p>
      <w:pPr>
        <w:jc w:val="center"/>
      </w:pPr>
      <w:r>
        <w:rPr>
          <w:color w:val="666666"/>
          <w:sz w:val="24"/>
        </w:rPr>
        <w:t>A practical pre-renewal review for Australian beauty salons, clinics and therapists</w:t>
      </w:r>
    </w:p>
    <w:tbl>
      <w:tblPr>
        <w:tblStyle w:val="TableGrid"/>
        <w:tblW w:type="auto" w:w="0"/>
        <w:jc w:val="center"/>
        <w:tblLook w:firstColumn="1" w:firstRow="1" w:lastColumn="0" w:lastRow="0" w:noHBand="0" w:noVBand="1" w:val="04A0"/>
      </w:tblPr>
      <w:tblGrid>
        <w:gridCol w:w="4933"/>
        <w:gridCol w:w="4933"/>
      </w:tblGrid>
      <w:tr>
        <w:tc>
          <w:tcPr>
            <w:tcW w:type="dxa" w:w="4933"/>
            <w:shd w:fill="F3EFE8"/>
            <w:tcMar>
              <w:top w:w="90" w:type="dxa"/>
              <w:start w:w="90" w:type="dxa"/>
              <w:bottom w:w="90" w:type="dxa"/>
              <w:end w:w="90" w:type="dxa"/>
            </w:tcMar>
          </w:tcPr>
          <w:p>
            <w:r>
              <w:rPr>
                <w:b/>
              </w:rPr>
              <w:t>Business / Salon</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Policy renewal date</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Insurer / Broker</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Completed by</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Date completed</w:t>
            </w:r>
          </w:p>
        </w:tc>
        <w:tc>
          <w:tcPr>
            <w:tcW w:type="dxa" w:w="4933"/>
            <w:tcMar>
              <w:top w:w="90" w:type="dxa"/>
              <w:start w:w="90" w:type="dxa"/>
              <w:bottom w:w="90" w:type="dxa"/>
              <w:end w:w="90" w:type="dxa"/>
            </w:tcMar>
          </w:tcPr>
          <w:p>
            <w:r>
              <w:t xml:space="preserve"> </w:t>
            </w:r>
          </w:p>
        </w:tc>
      </w:tr>
    </w:tbl>
    <w:p/>
    <w:p>
      <w:r>
        <w:rPr>
          <w:b/>
          <w:color w:val="B08D57"/>
        </w:rPr>
        <w:t xml:space="preserve">How to use it: </w:t>
      </w:r>
      <w:r>
        <w:t>Complete this audit before renewal and whenever your treatments, equipment, staff, contractors, premises or business activities change. Any “Needs Review” item should be discussed with your insurer or appropriately authorised broker and documented.</w:t>
      </w:r>
    </w:p>
    <w:p>
      <w:r>
        <w:rPr>
          <w:b/>
        </w:rPr>
        <w:t xml:space="preserve">Important: </w:t>
      </w:r>
      <w:r>
        <w:rPr>
          <w:i/>
          <w:color w:val="666666"/>
        </w:rPr>
        <w:t>This checklist is a business review tool, not insurance, legal or financial advice. Cover depends on your policy wording, exclusions, limits and circumstances.</w:t>
      </w:r>
    </w:p>
    <w:p>
      <w:r>
        <w:br w:type="page"/>
      </w:r>
    </w:p>
    <w:p>
      <w:pPr>
        <w:pStyle w:val="Heading1"/>
      </w:pPr>
      <w:r>
        <w:t>Treatment &amp; Service Cover</w:t>
      </w:r>
    </w:p>
    <w:tbl>
      <w:tblPr>
        <w:tblStyle w:val="TableGrid"/>
        <w:tblW w:type="auto" w:w="0"/>
        <w:jc w:val="center"/>
        <w:tblLayout w:type="autofit"/>
        <w:tblLook w:firstColumn="1" w:firstRow="1" w:lastColumn="0" w:lastRow="0" w:noHBand="0" w:noVBand="1" w:val="04A0"/>
      </w:tblPr>
      <w:tblGrid>
        <w:gridCol w:w="1973"/>
        <w:gridCol w:w="1973"/>
        <w:gridCol w:w="1973"/>
        <w:gridCol w:w="1973"/>
        <w:gridCol w:w="1973"/>
      </w:tblGrid>
      <w:tr>
        <w:tc>
          <w:tcPr>
            <w:tcW w:type="dxa" w:w="1973"/>
            <w:shd w:fill="252525"/>
            <w:tcMar>
              <w:top w:w="55" w:type="dxa"/>
              <w:start w:w="55" w:type="dxa"/>
              <w:bottom w:w="55" w:type="dxa"/>
              <w:end w:w="55" w:type="dxa"/>
            </w:tcMar>
          </w:tcPr>
          <w:p>
            <w:pPr>
              <w:jc w:val="center"/>
            </w:pPr>
            <w:r>
              <w:rPr>
                <w:b/>
                <w:color w:val="FFFFFF"/>
                <w:sz w:val="15"/>
              </w:rPr>
              <w:t>#</w:t>
            </w:r>
          </w:p>
        </w:tc>
        <w:tc>
          <w:tcPr>
            <w:tcW w:type="dxa" w:w="1973"/>
            <w:shd w:fill="252525"/>
            <w:tcMar>
              <w:top w:w="55" w:type="dxa"/>
              <w:start w:w="55" w:type="dxa"/>
              <w:bottom w:w="55" w:type="dxa"/>
              <w:end w:w="55" w:type="dxa"/>
            </w:tcMar>
          </w:tcPr>
          <w:p>
            <w:pPr>
              <w:jc w:val="center"/>
            </w:pPr>
            <w:r>
              <w:rPr>
                <w:b/>
                <w:color w:val="FFFFFF"/>
                <w:sz w:val="15"/>
              </w:rPr>
              <w:t>Audit Check</w:t>
            </w:r>
          </w:p>
        </w:tc>
        <w:tc>
          <w:tcPr>
            <w:tcW w:type="dxa" w:w="1973"/>
            <w:shd w:fill="252525"/>
            <w:tcMar>
              <w:top w:w="55" w:type="dxa"/>
              <w:start w:w="55" w:type="dxa"/>
              <w:bottom w:w="55" w:type="dxa"/>
              <w:end w:w="55" w:type="dxa"/>
            </w:tcMar>
          </w:tcPr>
          <w:p>
            <w:pPr>
              <w:jc w:val="center"/>
            </w:pPr>
            <w:r>
              <w:rPr>
                <w:b/>
                <w:color w:val="FFFFFF"/>
                <w:sz w:val="15"/>
              </w:rPr>
              <w:t>Yes</w:t>
            </w:r>
          </w:p>
        </w:tc>
        <w:tc>
          <w:tcPr>
            <w:tcW w:type="dxa" w:w="1973"/>
            <w:shd w:fill="252525"/>
            <w:tcMar>
              <w:top w:w="55" w:type="dxa"/>
              <w:start w:w="55" w:type="dxa"/>
              <w:bottom w:w="55" w:type="dxa"/>
              <w:end w:w="55" w:type="dxa"/>
            </w:tcMar>
          </w:tcPr>
          <w:p>
            <w:pPr>
              <w:jc w:val="center"/>
            </w:pPr>
            <w:r>
              <w:rPr>
                <w:b/>
                <w:color w:val="FFFFFF"/>
                <w:sz w:val="15"/>
              </w:rPr>
              <w:t>Needs</w:t>
              <w:br/>
              <w:t>Review</w:t>
            </w:r>
          </w:p>
        </w:tc>
        <w:tc>
          <w:tcPr>
            <w:tcW w:type="dxa" w:w="1973"/>
            <w:shd w:fill="252525"/>
            <w:tcMar>
              <w:top w:w="55" w:type="dxa"/>
              <w:start w:w="55" w:type="dxa"/>
              <w:bottom w:w="55" w:type="dxa"/>
              <w:end w:w="55" w:type="dxa"/>
            </w:tcMar>
          </w:tcPr>
          <w:p>
            <w:pPr>
              <w:jc w:val="center"/>
            </w:pPr>
            <w:r>
              <w:rPr>
                <w:b/>
                <w:color w:val="FFFFFF"/>
                <w:sz w:val="15"/>
              </w:rPr>
              <w:t>N/A</w:t>
            </w:r>
          </w:p>
        </w:tc>
      </w:tr>
      <w:tr>
        <w:tc>
          <w:tcPr>
            <w:tcW w:type="dxa" w:w="1973"/>
            <w:tcMar>
              <w:top w:w="55" w:type="dxa"/>
              <w:start w:w="55" w:type="dxa"/>
              <w:bottom w:w="55" w:type="dxa"/>
              <w:end w:w="55" w:type="dxa"/>
            </w:tcMar>
            <w:vAlign w:val="center"/>
          </w:tcPr>
          <w:p>
            <w:pPr>
              <w:jc w:val="center"/>
            </w:pPr>
            <w:r>
              <w:t>1</w:t>
            </w:r>
          </w:p>
        </w:tc>
        <w:tc>
          <w:tcPr>
            <w:tcW w:type="dxa" w:w="1973"/>
            <w:tcMar>
              <w:top w:w="55" w:type="dxa"/>
              <w:start w:w="55" w:type="dxa"/>
              <w:bottom w:w="55" w:type="dxa"/>
              <w:end w:w="55" w:type="dxa"/>
            </w:tcMar>
            <w:vAlign w:val="center"/>
          </w:tcPr>
          <w:p>
            <w:r>
              <w:t>Every treatment currently listed in our booking system has been disclosed to the insurer/broker.</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2</w:t>
            </w:r>
          </w:p>
        </w:tc>
        <w:tc>
          <w:tcPr>
            <w:tcW w:type="dxa" w:w="1973"/>
            <w:tcMar>
              <w:top w:w="55" w:type="dxa"/>
              <w:start w:w="55" w:type="dxa"/>
              <w:bottom w:w="55" w:type="dxa"/>
              <w:end w:w="55" w:type="dxa"/>
            </w:tcMar>
            <w:vAlign w:val="center"/>
            <w:shd w:fill="FBF9F5"/>
          </w:tcPr>
          <w:p>
            <w:r>
              <w:t>We have confirmed whether any treatments are specifically excluded or subject to conditions.</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3</w:t>
            </w:r>
          </w:p>
        </w:tc>
        <w:tc>
          <w:tcPr>
            <w:tcW w:type="dxa" w:w="1973"/>
            <w:tcMar>
              <w:top w:w="55" w:type="dxa"/>
              <w:start w:w="55" w:type="dxa"/>
              <w:bottom w:w="55" w:type="dxa"/>
              <w:end w:w="55" w:type="dxa"/>
            </w:tcMar>
            <w:vAlign w:val="center"/>
          </w:tcPr>
          <w:p>
            <w:r>
              <w:t>New treatments introduced since the last renewal have been reviewed for insurance cover.</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4</w:t>
            </w:r>
          </w:p>
        </w:tc>
        <w:tc>
          <w:tcPr>
            <w:tcW w:type="dxa" w:w="1973"/>
            <w:tcMar>
              <w:top w:w="55" w:type="dxa"/>
              <w:start w:w="55" w:type="dxa"/>
              <w:bottom w:w="55" w:type="dxa"/>
              <w:end w:w="55" w:type="dxa"/>
            </w:tcMar>
            <w:vAlign w:val="center"/>
            <w:shd w:fill="FBF9F5"/>
          </w:tcPr>
          <w:p>
            <w:r>
              <w:t>We have checked whether advanced or higher-risk treatments require additional qualifications, conditions or endorsements.</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5</w:t>
            </w:r>
          </w:p>
        </w:tc>
        <w:tc>
          <w:tcPr>
            <w:tcW w:type="dxa" w:w="1973"/>
            <w:tcMar>
              <w:top w:w="55" w:type="dxa"/>
              <w:start w:w="55" w:type="dxa"/>
              <w:bottom w:w="55" w:type="dxa"/>
              <w:end w:w="55" w:type="dxa"/>
            </w:tcMar>
            <w:vAlign w:val="center"/>
          </w:tcPr>
          <w:p>
            <w:r>
              <w:t>We have written confirmation where treatment cover was unclear.</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bl>
    <w:p/>
    <w:p>
      <w:pPr>
        <w:pStyle w:val="Heading1"/>
      </w:pPr>
      <w:r>
        <w:t>Equipment &amp; Technology</w:t>
      </w:r>
    </w:p>
    <w:tbl>
      <w:tblPr>
        <w:tblStyle w:val="TableGrid"/>
        <w:tblW w:type="auto" w:w="0"/>
        <w:jc w:val="center"/>
        <w:tblLayout w:type="autofit"/>
        <w:tblLook w:firstColumn="1" w:firstRow="1" w:lastColumn="0" w:lastRow="0" w:noHBand="0" w:noVBand="1" w:val="04A0"/>
      </w:tblPr>
      <w:tblGrid>
        <w:gridCol w:w="1973"/>
        <w:gridCol w:w="1973"/>
        <w:gridCol w:w="1973"/>
        <w:gridCol w:w="1973"/>
        <w:gridCol w:w="1973"/>
      </w:tblGrid>
      <w:tr>
        <w:tc>
          <w:tcPr>
            <w:tcW w:type="dxa" w:w="1973"/>
            <w:shd w:fill="252525"/>
            <w:tcMar>
              <w:top w:w="55" w:type="dxa"/>
              <w:start w:w="55" w:type="dxa"/>
              <w:bottom w:w="55" w:type="dxa"/>
              <w:end w:w="55" w:type="dxa"/>
            </w:tcMar>
          </w:tcPr>
          <w:p>
            <w:pPr>
              <w:jc w:val="center"/>
            </w:pPr>
            <w:r>
              <w:rPr>
                <w:b/>
                <w:color w:val="FFFFFF"/>
                <w:sz w:val="15"/>
              </w:rPr>
              <w:t>#</w:t>
            </w:r>
          </w:p>
        </w:tc>
        <w:tc>
          <w:tcPr>
            <w:tcW w:type="dxa" w:w="1973"/>
            <w:shd w:fill="252525"/>
            <w:tcMar>
              <w:top w:w="55" w:type="dxa"/>
              <w:start w:w="55" w:type="dxa"/>
              <w:bottom w:w="55" w:type="dxa"/>
              <w:end w:w="55" w:type="dxa"/>
            </w:tcMar>
          </w:tcPr>
          <w:p>
            <w:pPr>
              <w:jc w:val="center"/>
            </w:pPr>
            <w:r>
              <w:rPr>
                <w:b/>
                <w:color w:val="FFFFFF"/>
                <w:sz w:val="15"/>
              </w:rPr>
              <w:t>Audit Check</w:t>
            </w:r>
          </w:p>
        </w:tc>
        <w:tc>
          <w:tcPr>
            <w:tcW w:type="dxa" w:w="1973"/>
            <w:shd w:fill="252525"/>
            <w:tcMar>
              <w:top w:w="55" w:type="dxa"/>
              <w:start w:w="55" w:type="dxa"/>
              <w:bottom w:w="55" w:type="dxa"/>
              <w:end w:w="55" w:type="dxa"/>
            </w:tcMar>
          </w:tcPr>
          <w:p>
            <w:pPr>
              <w:jc w:val="center"/>
            </w:pPr>
            <w:r>
              <w:rPr>
                <w:b/>
                <w:color w:val="FFFFFF"/>
                <w:sz w:val="15"/>
              </w:rPr>
              <w:t>Yes</w:t>
            </w:r>
          </w:p>
        </w:tc>
        <w:tc>
          <w:tcPr>
            <w:tcW w:type="dxa" w:w="1973"/>
            <w:shd w:fill="252525"/>
            <w:tcMar>
              <w:top w:w="55" w:type="dxa"/>
              <w:start w:w="55" w:type="dxa"/>
              <w:bottom w:w="55" w:type="dxa"/>
              <w:end w:w="55" w:type="dxa"/>
            </w:tcMar>
          </w:tcPr>
          <w:p>
            <w:pPr>
              <w:jc w:val="center"/>
            </w:pPr>
            <w:r>
              <w:rPr>
                <w:b/>
                <w:color w:val="FFFFFF"/>
                <w:sz w:val="15"/>
              </w:rPr>
              <w:t>Needs</w:t>
              <w:br/>
              <w:t>Review</w:t>
            </w:r>
          </w:p>
        </w:tc>
        <w:tc>
          <w:tcPr>
            <w:tcW w:type="dxa" w:w="1973"/>
            <w:shd w:fill="252525"/>
            <w:tcMar>
              <w:top w:w="55" w:type="dxa"/>
              <w:start w:w="55" w:type="dxa"/>
              <w:bottom w:w="55" w:type="dxa"/>
              <w:end w:w="55" w:type="dxa"/>
            </w:tcMar>
          </w:tcPr>
          <w:p>
            <w:pPr>
              <w:jc w:val="center"/>
            </w:pPr>
            <w:r>
              <w:rPr>
                <w:b/>
                <w:color w:val="FFFFFF"/>
                <w:sz w:val="15"/>
              </w:rPr>
              <w:t>N/A</w:t>
            </w:r>
          </w:p>
        </w:tc>
      </w:tr>
      <w:tr>
        <w:tc>
          <w:tcPr>
            <w:tcW w:type="dxa" w:w="1973"/>
            <w:tcMar>
              <w:top w:w="55" w:type="dxa"/>
              <w:start w:w="55" w:type="dxa"/>
              <w:bottom w:w="55" w:type="dxa"/>
              <w:end w:w="55" w:type="dxa"/>
            </w:tcMar>
            <w:vAlign w:val="center"/>
            <w:shd w:fill="FBF9F5"/>
          </w:tcPr>
          <w:p>
            <w:pPr>
              <w:jc w:val="center"/>
            </w:pPr>
            <w:r>
              <w:t>6</w:t>
            </w:r>
          </w:p>
        </w:tc>
        <w:tc>
          <w:tcPr>
            <w:tcW w:type="dxa" w:w="1973"/>
            <w:tcMar>
              <w:top w:w="55" w:type="dxa"/>
              <w:start w:w="55" w:type="dxa"/>
              <w:bottom w:w="55" w:type="dxa"/>
              <w:end w:w="55" w:type="dxa"/>
            </w:tcMar>
            <w:vAlign w:val="center"/>
            <w:shd w:fill="FBF9F5"/>
          </w:tcPr>
          <w:p>
            <w:r>
              <w:t>Our current equipment/device register has been compared with the activities disclosed to the insurer.</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7</w:t>
            </w:r>
          </w:p>
        </w:tc>
        <w:tc>
          <w:tcPr>
            <w:tcW w:type="dxa" w:w="1973"/>
            <w:tcMar>
              <w:top w:w="55" w:type="dxa"/>
              <w:start w:w="55" w:type="dxa"/>
              <w:bottom w:w="55" w:type="dxa"/>
              <w:end w:w="55" w:type="dxa"/>
            </w:tcMar>
            <w:vAlign w:val="center"/>
          </w:tcPr>
          <w:p>
            <w:r>
              <w:t>New machines or technologies introduced since the last renewal have been disclosed where required.</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8</w:t>
            </w:r>
          </w:p>
        </w:tc>
        <w:tc>
          <w:tcPr>
            <w:tcW w:type="dxa" w:w="1973"/>
            <w:tcMar>
              <w:top w:w="55" w:type="dxa"/>
              <w:start w:w="55" w:type="dxa"/>
              <w:bottom w:w="55" w:type="dxa"/>
              <w:end w:w="55" w:type="dxa"/>
            </w:tcMar>
            <w:vAlign w:val="center"/>
            <w:shd w:fill="FBF9F5"/>
          </w:tcPr>
          <w:p>
            <w:r>
              <w:t>We have checked whether cover depends on device type, intended use, manufacturer, maintenance or operator training.</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9</w:t>
            </w:r>
          </w:p>
        </w:tc>
        <w:tc>
          <w:tcPr>
            <w:tcW w:type="dxa" w:w="1973"/>
            <w:tcMar>
              <w:top w:w="55" w:type="dxa"/>
              <w:start w:w="55" w:type="dxa"/>
              <w:bottom w:w="55" w:type="dxa"/>
              <w:end w:w="55" w:type="dxa"/>
            </w:tcMar>
            <w:vAlign w:val="center"/>
          </w:tcPr>
          <w:p>
            <w:r>
              <w:t>Relevant equipment servicing, maintenance and training records are current.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bl>
    <w:p/>
    <w:p>
      <w:pPr>
        <w:pStyle w:val="Heading1"/>
      </w:pPr>
      <w:r>
        <w:t>People Working in the Business</w:t>
      </w:r>
    </w:p>
    <w:tbl>
      <w:tblPr>
        <w:tblStyle w:val="TableGrid"/>
        <w:tblW w:type="auto" w:w="0"/>
        <w:jc w:val="center"/>
        <w:tblLayout w:type="autofit"/>
        <w:tblLook w:firstColumn="1" w:firstRow="1" w:lastColumn="0" w:lastRow="0" w:noHBand="0" w:noVBand="1" w:val="04A0"/>
      </w:tblPr>
      <w:tblGrid>
        <w:gridCol w:w="1973"/>
        <w:gridCol w:w="1973"/>
        <w:gridCol w:w="1973"/>
        <w:gridCol w:w="1973"/>
        <w:gridCol w:w="1973"/>
      </w:tblGrid>
      <w:tr>
        <w:tc>
          <w:tcPr>
            <w:tcW w:type="dxa" w:w="1973"/>
            <w:shd w:fill="252525"/>
            <w:tcMar>
              <w:top w:w="55" w:type="dxa"/>
              <w:start w:w="55" w:type="dxa"/>
              <w:bottom w:w="55" w:type="dxa"/>
              <w:end w:w="55" w:type="dxa"/>
            </w:tcMar>
          </w:tcPr>
          <w:p>
            <w:pPr>
              <w:jc w:val="center"/>
            </w:pPr>
            <w:r>
              <w:rPr>
                <w:b/>
                <w:color w:val="FFFFFF"/>
                <w:sz w:val="15"/>
              </w:rPr>
              <w:t>#</w:t>
            </w:r>
          </w:p>
        </w:tc>
        <w:tc>
          <w:tcPr>
            <w:tcW w:type="dxa" w:w="1973"/>
            <w:shd w:fill="252525"/>
            <w:tcMar>
              <w:top w:w="55" w:type="dxa"/>
              <w:start w:w="55" w:type="dxa"/>
              <w:bottom w:w="55" w:type="dxa"/>
              <w:end w:w="55" w:type="dxa"/>
            </w:tcMar>
          </w:tcPr>
          <w:p>
            <w:pPr>
              <w:jc w:val="center"/>
            </w:pPr>
            <w:r>
              <w:rPr>
                <w:b/>
                <w:color w:val="FFFFFF"/>
                <w:sz w:val="15"/>
              </w:rPr>
              <w:t>Audit Check</w:t>
            </w:r>
          </w:p>
        </w:tc>
        <w:tc>
          <w:tcPr>
            <w:tcW w:type="dxa" w:w="1973"/>
            <w:shd w:fill="252525"/>
            <w:tcMar>
              <w:top w:w="55" w:type="dxa"/>
              <w:start w:w="55" w:type="dxa"/>
              <w:bottom w:w="55" w:type="dxa"/>
              <w:end w:w="55" w:type="dxa"/>
            </w:tcMar>
          </w:tcPr>
          <w:p>
            <w:pPr>
              <w:jc w:val="center"/>
            </w:pPr>
            <w:r>
              <w:rPr>
                <w:b/>
                <w:color w:val="FFFFFF"/>
                <w:sz w:val="15"/>
              </w:rPr>
              <w:t>Yes</w:t>
            </w:r>
          </w:p>
        </w:tc>
        <w:tc>
          <w:tcPr>
            <w:tcW w:type="dxa" w:w="1973"/>
            <w:shd w:fill="252525"/>
            <w:tcMar>
              <w:top w:w="55" w:type="dxa"/>
              <w:start w:w="55" w:type="dxa"/>
              <w:bottom w:w="55" w:type="dxa"/>
              <w:end w:w="55" w:type="dxa"/>
            </w:tcMar>
          </w:tcPr>
          <w:p>
            <w:pPr>
              <w:jc w:val="center"/>
            </w:pPr>
            <w:r>
              <w:rPr>
                <w:b/>
                <w:color w:val="FFFFFF"/>
                <w:sz w:val="15"/>
              </w:rPr>
              <w:t>Needs</w:t>
              <w:br/>
              <w:t>Review</w:t>
            </w:r>
          </w:p>
        </w:tc>
        <w:tc>
          <w:tcPr>
            <w:tcW w:type="dxa" w:w="1973"/>
            <w:shd w:fill="252525"/>
            <w:tcMar>
              <w:top w:w="55" w:type="dxa"/>
              <w:start w:w="55" w:type="dxa"/>
              <w:bottom w:w="55" w:type="dxa"/>
              <w:end w:w="55" w:type="dxa"/>
            </w:tcMar>
          </w:tcPr>
          <w:p>
            <w:pPr>
              <w:jc w:val="center"/>
            </w:pPr>
            <w:r>
              <w:rPr>
                <w:b/>
                <w:color w:val="FFFFFF"/>
                <w:sz w:val="15"/>
              </w:rPr>
              <w:t>N/A</w:t>
            </w:r>
          </w:p>
        </w:tc>
      </w:tr>
      <w:tr>
        <w:tc>
          <w:tcPr>
            <w:tcW w:type="dxa" w:w="1973"/>
            <w:tcMar>
              <w:top w:w="55" w:type="dxa"/>
              <w:start w:w="55" w:type="dxa"/>
              <w:bottom w:w="55" w:type="dxa"/>
              <w:end w:w="55" w:type="dxa"/>
            </w:tcMar>
            <w:vAlign w:val="center"/>
            <w:shd w:fill="FBF9F5"/>
          </w:tcPr>
          <w:p>
            <w:pPr>
              <w:jc w:val="center"/>
            </w:pPr>
            <w:r>
              <w:t>10</w:t>
            </w:r>
          </w:p>
        </w:tc>
        <w:tc>
          <w:tcPr>
            <w:tcW w:type="dxa" w:w="1973"/>
            <w:tcMar>
              <w:top w:w="55" w:type="dxa"/>
              <w:start w:w="55" w:type="dxa"/>
              <w:bottom w:w="55" w:type="dxa"/>
              <w:end w:w="55" w:type="dxa"/>
            </w:tcMar>
            <w:vAlign w:val="center"/>
            <w:shd w:fill="FBF9F5"/>
          </w:tcPr>
          <w:p>
            <w:r>
              <w:t>We understand how the policy treats employees performing professional services.</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11</w:t>
            </w:r>
          </w:p>
        </w:tc>
        <w:tc>
          <w:tcPr>
            <w:tcW w:type="dxa" w:w="1973"/>
            <w:tcMar>
              <w:top w:w="55" w:type="dxa"/>
              <w:start w:w="55" w:type="dxa"/>
              <w:bottom w:w="55" w:type="dxa"/>
              <w:end w:w="55" w:type="dxa"/>
            </w:tcMar>
            <w:vAlign w:val="center"/>
          </w:tcPr>
          <w:p>
            <w:r>
              <w:t>We have checked whether staff qualifications or training affect cover.</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12</w:t>
            </w:r>
          </w:p>
        </w:tc>
        <w:tc>
          <w:tcPr>
            <w:tcW w:type="dxa" w:w="1973"/>
            <w:tcMar>
              <w:top w:w="55" w:type="dxa"/>
              <w:start w:w="55" w:type="dxa"/>
              <w:bottom w:w="55" w:type="dxa"/>
              <w:end w:w="55" w:type="dxa"/>
            </w:tcMar>
            <w:vAlign w:val="center"/>
            <w:shd w:fill="FBF9F5"/>
          </w:tcPr>
          <w:p>
            <w:r>
              <w:t>We understand how contractors, room renters or other independent practitioners are treated.</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13</w:t>
            </w:r>
          </w:p>
        </w:tc>
        <w:tc>
          <w:tcPr>
            <w:tcW w:type="dxa" w:w="1973"/>
            <w:tcMar>
              <w:top w:w="55" w:type="dxa"/>
              <w:start w:w="55" w:type="dxa"/>
              <w:bottom w:w="55" w:type="dxa"/>
              <w:end w:w="55" w:type="dxa"/>
            </w:tcMar>
            <w:vAlign w:val="center"/>
          </w:tcPr>
          <w:p>
            <w:r>
              <w:t>Where contractors require their own insurance, we hold current evidence of cover.</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14</w:t>
            </w:r>
          </w:p>
        </w:tc>
        <w:tc>
          <w:tcPr>
            <w:tcW w:type="dxa" w:w="1973"/>
            <w:tcMar>
              <w:top w:w="55" w:type="dxa"/>
              <w:start w:w="55" w:type="dxa"/>
              <w:bottom w:w="55" w:type="dxa"/>
              <w:end w:w="55" w:type="dxa"/>
            </w:tcMar>
            <w:vAlign w:val="center"/>
            <w:shd w:fill="FBF9F5"/>
          </w:tcPr>
          <w:p>
            <w:r>
              <w:t>Our contracts clearly address insurance responsibilities where appropriate.</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bl>
    <w:p/>
    <w:p>
      <w:pPr>
        <w:pStyle w:val="Heading1"/>
      </w:pPr>
      <w:r>
        <w:t>Policy Structure</w:t>
      </w:r>
    </w:p>
    <w:tbl>
      <w:tblPr>
        <w:tblStyle w:val="TableGrid"/>
        <w:tblW w:type="auto" w:w="0"/>
        <w:jc w:val="center"/>
        <w:tblLayout w:type="autofit"/>
        <w:tblLook w:firstColumn="1" w:firstRow="1" w:lastColumn="0" w:lastRow="0" w:noHBand="0" w:noVBand="1" w:val="04A0"/>
      </w:tblPr>
      <w:tblGrid>
        <w:gridCol w:w="1973"/>
        <w:gridCol w:w="1973"/>
        <w:gridCol w:w="1973"/>
        <w:gridCol w:w="1973"/>
        <w:gridCol w:w="1973"/>
      </w:tblGrid>
      <w:tr>
        <w:tc>
          <w:tcPr>
            <w:tcW w:type="dxa" w:w="1973"/>
            <w:shd w:fill="252525"/>
            <w:tcMar>
              <w:top w:w="55" w:type="dxa"/>
              <w:start w:w="55" w:type="dxa"/>
              <w:bottom w:w="55" w:type="dxa"/>
              <w:end w:w="55" w:type="dxa"/>
            </w:tcMar>
          </w:tcPr>
          <w:p>
            <w:pPr>
              <w:jc w:val="center"/>
            </w:pPr>
            <w:r>
              <w:rPr>
                <w:b/>
                <w:color w:val="FFFFFF"/>
                <w:sz w:val="15"/>
              </w:rPr>
              <w:t>#</w:t>
            </w:r>
          </w:p>
        </w:tc>
        <w:tc>
          <w:tcPr>
            <w:tcW w:type="dxa" w:w="1973"/>
            <w:shd w:fill="252525"/>
            <w:tcMar>
              <w:top w:w="55" w:type="dxa"/>
              <w:start w:w="55" w:type="dxa"/>
              <w:bottom w:w="55" w:type="dxa"/>
              <w:end w:w="55" w:type="dxa"/>
            </w:tcMar>
          </w:tcPr>
          <w:p>
            <w:pPr>
              <w:jc w:val="center"/>
            </w:pPr>
            <w:r>
              <w:rPr>
                <w:b/>
                <w:color w:val="FFFFFF"/>
                <w:sz w:val="15"/>
              </w:rPr>
              <w:t>Audit Check</w:t>
            </w:r>
          </w:p>
        </w:tc>
        <w:tc>
          <w:tcPr>
            <w:tcW w:type="dxa" w:w="1973"/>
            <w:shd w:fill="252525"/>
            <w:tcMar>
              <w:top w:w="55" w:type="dxa"/>
              <w:start w:w="55" w:type="dxa"/>
              <w:bottom w:w="55" w:type="dxa"/>
              <w:end w:w="55" w:type="dxa"/>
            </w:tcMar>
          </w:tcPr>
          <w:p>
            <w:pPr>
              <w:jc w:val="center"/>
            </w:pPr>
            <w:r>
              <w:rPr>
                <w:b/>
                <w:color w:val="FFFFFF"/>
                <w:sz w:val="15"/>
              </w:rPr>
              <w:t>Yes</w:t>
            </w:r>
          </w:p>
        </w:tc>
        <w:tc>
          <w:tcPr>
            <w:tcW w:type="dxa" w:w="1973"/>
            <w:shd w:fill="252525"/>
            <w:tcMar>
              <w:top w:w="55" w:type="dxa"/>
              <w:start w:w="55" w:type="dxa"/>
              <w:bottom w:w="55" w:type="dxa"/>
              <w:end w:w="55" w:type="dxa"/>
            </w:tcMar>
          </w:tcPr>
          <w:p>
            <w:pPr>
              <w:jc w:val="center"/>
            </w:pPr>
            <w:r>
              <w:rPr>
                <w:b/>
                <w:color w:val="FFFFFF"/>
                <w:sz w:val="15"/>
              </w:rPr>
              <w:t>Needs</w:t>
              <w:br/>
              <w:t>Review</w:t>
            </w:r>
          </w:p>
        </w:tc>
        <w:tc>
          <w:tcPr>
            <w:tcW w:type="dxa" w:w="1973"/>
            <w:shd w:fill="252525"/>
            <w:tcMar>
              <w:top w:w="55" w:type="dxa"/>
              <w:start w:w="55" w:type="dxa"/>
              <w:bottom w:w="55" w:type="dxa"/>
              <w:end w:w="55" w:type="dxa"/>
            </w:tcMar>
          </w:tcPr>
          <w:p>
            <w:pPr>
              <w:jc w:val="center"/>
            </w:pPr>
            <w:r>
              <w:rPr>
                <w:b/>
                <w:color w:val="FFFFFF"/>
                <w:sz w:val="15"/>
              </w:rPr>
              <w:t>N/A</w:t>
            </w:r>
          </w:p>
        </w:tc>
      </w:tr>
      <w:tr>
        <w:tc>
          <w:tcPr>
            <w:tcW w:type="dxa" w:w="1973"/>
            <w:tcMar>
              <w:top w:w="55" w:type="dxa"/>
              <w:start w:w="55" w:type="dxa"/>
              <w:bottom w:w="55" w:type="dxa"/>
              <w:end w:w="55" w:type="dxa"/>
            </w:tcMar>
            <w:vAlign w:val="center"/>
          </w:tcPr>
          <w:p>
            <w:pPr>
              <w:jc w:val="center"/>
            </w:pPr>
            <w:r>
              <w:t>15</w:t>
            </w:r>
          </w:p>
        </w:tc>
        <w:tc>
          <w:tcPr>
            <w:tcW w:type="dxa" w:w="1973"/>
            <w:tcMar>
              <w:top w:w="55" w:type="dxa"/>
              <w:start w:w="55" w:type="dxa"/>
              <w:bottom w:w="55" w:type="dxa"/>
              <w:end w:w="55" w:type="dxa"/>
            </w:tcMar>
            <w:vAlign w:val="center"/>
          </w:tcPr>
          <w:p>
            <w:r>
              <w:t>We know our professional indemnity limit of indemnity.</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16</w:t>
            </w:r>
          </w:p>
        </w:tc>
        <w:tc>
          <w:tcPr>
            <w:tcW w:type="dxa" w:w="1973"/>
            <w:tcMar>
              <w:top w:w="55" w:type="dxa"/>
              <w:start w:w="55" w:type="dxa"/>
              <w:bottom w:w="55" w:type="dxa"/>
              <w:end w:w="55" w:type="dxa"/>
            </w:tcMar>
            <w:vAlign w:val="center"/>
            <w:shd w:fill="FBF9F5"/>
          </w:tcPr>
          <w:p>
            <w:r>
              <w:t>We know our public liability limit and understand that it covers different risks.</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17</w:t>
            </w:r>
          </w:p>
        </w:tc>
        <w:tc>
          <w:tcPr>
            <w:tcW w:type="dxa" w:w="1973"/>
            <w:tcMar>
              <w:top w:w="55" w:type="dxa"/>
              <w:start w:w="55" w:type="dxa"/>
              <w:bottom w:w="55" w:type="dxa"/>
              <w:end w:w="55" w:type="dxa"/>
            </w:tcMar>
            <w:vAlign w:val="center"/>
          </w:tcPr>
          <w:p>
            <w:r>
              <w:t>We know the applicable excess or excesses.</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18</w:t>
            </w:r>
          </w:p>
        </w:tc>
        <w:tc>
          <w:tcPr>
            <w:tcW w:type="dxa" w:w="1973"/>
            <w:tcMar>
              <w:top w:w="55" w:type="dxa"/>
              <w:start w:w="55" w:type="dxa"/>
              <w:bottom w:w="55" w:type="dxa"/>
              <w:end w:w="55" w:type="dxa"/>
            </w:tcMar>
            <w:vAlign w:val="center"/>
            <w:shd w:fill="FBF9F5"/>
          </w:tcPr>
          <w:p>
            <w:r>
              <w:t>We have checked whether defence costs are inside or outside the policy limit.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19</w:t>
            </w:r>
          </w:p>
        </w:tc>
        <w:tc>
          <w:tcPr>
            <w:tcW w:type="dxa" w:w="1973"/>
            <w:tcMar>
              <w:top w:w="55" w:type="dxa"/>
              <w:start w:w="55" w:type="dxa"/>
              <w:bottom w:w="55" w:type="dxa"/>
              <w:end w:w="55" w:type="dxa"/>
            </w:tcMar>
            <w:vAlign w:val="center"/>
          </w:tcPr>
          <w:p>
            <w:r>
              <w:t>We understand any aggregate limits applying across the policy period.</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20</w:t>
            </w:r>
          </w:p>
        </w:tc>
        <w:tc>
          <w:tcPr>
            <w:tcW w:type="dxa" w:w="1973"/>
            <w:tcMar>
              <w:top w:w="55" w:type="dxa"/>
              <w:start w:w="55" w:type="dxa"/>
              <w:bottom w:w="55" w:type="dxa"/>
              <w:end w:w="55" w:type="dxa"/>
            </w:tcMar>
            <w:vAlign w:val="center"/>
            <w:shd w:fill="FBF9F5"/>
          </w:tcPr>
          <w:p>
            <w:r>
              <w:t>We have reviewed the key exclusions and endorsements relevant to our services.</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bl>
    <w:p/>
    <w:p>
      <w:pPr>
        <w:pStyle w:val="Heading1"/>
      </w:pPr>
      <w:r>
        <w:t>Claims-Made &amp; Notification</w:t>
      </w:r>
    </w:p>
    <w:tbl>
      <w:tblPr>
        <w:tblStyle w:val="TableGrid"/>
        <w:tblW w:type="auto" w:w="0"/>
        <w:jc w:val="center"/>
        <w:tblLayout w:type="autofit"/>
        <w:tblLook w:firstColumn="1" w:firstRow="1" w:lastColumn="0" w:lastRow="0" w:noHBand="0" w:noVBand="1" w:val="04A0"/>
      </w:tblPr>
      <w:tblGrid>
        <w:gridCol w:w="1973"/>
        <w:gridCol w:w="1973"/>
        <w:gridCol w:w="1973"/>
        <w:gridCol w:w="1973"/>
        <w:gridCol w:w="1973"/>
      </w:tblGrid>
      <w:tr>
        <w:tc>
          <w:tcPr>
            <w:tcW w:type="dxa" w:w="1973"/>
            <w:shd w:fill="252525"/>
            <w:tcMar>
              <w:top w:w="55" w:type="dxa"/>
              <w:start w:w="55" w:type="dxa"/>
              <w:bottom w:w="55" w:type="dxa"/>
              <w:end w:w="55" w:type="dxa"/>
            </w:tcMar>
          </w:tcPr>
          <w:p>
            <w:pPr>
              <w:jc w:val="center"/>
            </w:pPr>
            <w:r>
              <w:rPr>
                <w:b/>
                <w:color w:val="FFFFFF"/>
                <w:sz w:val="15"/>
              </w:rPr>
              <w:t>#</w:t>
            </w:r>
          </w:p>
        </w:tc>
        <w:tc>
          <w:tcPr>
            <w:tcW w:type="dxa" w:w="1973"/>
            <w:shd w:fill="252525"/>
            <w:tcMar>
              <w:top w:w="55" w:type="dxa"/>
              <w:start w:w="55" w:type="dxa"/>
              <w:bottom w:w="55" w:type="dxa"/>
              <w:end w:w="55" w:type="dxa"/>
            </w:tcMar>
          </w:tcPr>
          <w:p>
            <w:pPr>
              <w:jc w:val="center"/>
            </w:pPr>
            <w:r>
              <w:rPr>
                <w:b/>
                <w:color w:val="FFFFFF"/>
                <w:sz w:val="15"/>
              </w:rPr>
              <w:t>Audit Check</w:t>
            </w:r>
          </w:p>
        </w:tc>
        <w:tc>
          <w:tcPr>
            <w:tcW w:type="dxa" w:w="1973"/>
            <w:shd w:fill="252525"/>
            <w:tcMar>
              <w:top w:w="55" w:type="dxa"/>
              <w:start w:w="55" w:type="dxa"/>
              <w:bottom w:w="55" w:type="dxa"/>
              <w:end w:w="55" w:type="dxa"/>
            </w:tcMar>
          </w:tcPr>
          <w:p>
            <w:pPr>
              <w:jc w:val="center"/>
            </w:pPr>
            <w:r>
              <w:rPr>
                <w:b/>
                <w:color w:val="FFFFFF"/>
                <w:sz w:val="15"/>
              </w:rPr>
              <w:t>Yes</w:t>
            </w:r>
          </w:p>
        </w:tc>
        <w:tc>
          <w:tcPr>
            <w:tcW w:type="dxa" w:w="1973"/>
            <w:shd w:fill="252525"/>
            <w:tcMar>
              <w:top w:w="55" w:type="dxa"/>
              <w:start w:w="55" w:type="dxa"/>
              <w:bottom w:w="55" w:type="dxa"/>
              <w:end w:w="55" w:type="dxa"/>
            </w:tcMar>
          </w:tcPr>
          <w:p>
            <w:pPr>
              <w:jc w:val="center"/>
            </w:pPr>
            <w:r>
              <w:rPr>
                <w:b/>
                <w:color w:val="FFFFFF"/>
                <w:sz w:val="15"/>
              </w:rPr>
              <w:t>Needs</w:t>
              <w:br/>
              <w:t>Review</w:t>
            </w:r>
          </w:p>
        </w:tc>
        <w:tc>
          <w:tcPr>
            <w:tcW w:type="dxa" w:w="1973"/>
            <w:shd w:fill="252525"/>
            <w:tcMar>
              <w:top w:w="55" w:type="dxa"/>
              <w:start w:w="55" w:type="dxa"/>
              <w:bottom w:w="55" w:type="dxa"/>
              <w:end w:w="55" w:type="dxa"/>
            </w:tcMar>
          </w:tcPr>
          <w:p>
            <w:pPr>
              <w:jc w:val="center"/>
            </w:pPr>
            <w:r>
              <w:rPr>
                <w:b/>
                <w:color w:val="FFFFFF"/>
                <w:sz w:val="15"/>
              </w:rPr>
              <w:t>N/A</w:t>
            </w:r>
          </w:p>
        </w:tc>
      </w:tr>
      <w:tr>
        <w:tc>
          <w:tcPr>
            <w:tcW w:type="dxa" w:w="1973"/>
            <w:tcMar>
              <w:top w:w="55" w:type="dxa"/>
              <w:start w:w="55" w:type="dxa"/>
              <w:bottom w:w="55" w:type="dxa"/>
              <w:end w:w="55" w:type="dxa"/>
            </w:tcMar>
            <w:vAlign w:val="center"/>
          </w:tcPr>
          <w:p>
            <w:pPr>
              <w:jc w:val="center"/>
            </w:pPr>
            <w:r>
              <w:t>21</w:t>
            </w:r>
          </w:p>
        </w:tc>
        <w:tc>
          <w:tcPr>
            <w:tcW w:type="dxa" w:w="1973"/>
            <w:tcMar>
              <w:top w:w="55" w:type="dxa"/>
              <w:start w:w="55" w:type="dxa"/>
              <w:bottom w:w="55" w:type="dxa"/>
              <w:end w:w="55" w:type="dxa"/>
            </w:tcMar>
            <w:vAlign w:val="center"/>
          </w:tcPr>
          <w:p>
            <w:r>
              <w:t>We know whether our professional indemnity policy operates on a claims-made basis.</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22</w:t>
            </w:r>
          </w:p>
        </w:tc>
        <w:tc>
          <w:tcPr>
            <w:tcW w:type="dxa" w:w="1973"/>
            <w:tcMar>
              <w:top w:w="55" w:type="dxa"/>
              <w:start w:w="55" w:type="dxa"/>
              <w:bottom w:w="55" w:type="dxa"/>
              <w:end w:w="55" w:type="dxa"/>
            </w:tcMar>
            <w:vAlign w:val="center"/>
            <w:shd w:fill="FBF9F5"/>
          </w:tcPr>
          <w:p>
            <w:r>
              <w:t>We know the applicable retroactive date, if any.</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23</w:t>
            </w:r>
          </w:p>
        </w:tc>
        <w:tc>
          <w:tcPr>
            <w:tcW w:type="dxa" w:w="1973"/>
            <w:tcMar>
              <w:top w:w="55" w:type="dxa"/>
              <w:start w:w="55" w:type="dxa"/>
              <w:bottom w:w="55" w:type="dxa"/>
              <w:end w:w="55" w:type="dxa"/>
            </w:tcMar>
            <w:vAlign w:val="center"/>
          </w:tcPr>
          <w:p>
            <w:r>
              <w:t>We understand when a circumstance or potential claim must be notified.</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24</w:t>
            </w:r>
          </w:p>
        </w:tc>
        <w:tc>
          <w:tcPr>
            <w:tcW w:type="dxa" w:w="1973"/>
            <w:tcMar>
              <w:top w:w="55" w:type="dxa"/>
              <w:start w:w="55" w:type="dxa"/>
              <w:bottom w:w="55" w:type="dxa"/>
              <w:end w:w="55" w:type="dxa"/>
            </w:tcMar>
            <w:vAlign w:val="center"/>
            <w:shd w:fill="FBF9F5"/>
          </w:tcPr>
          <w:p>
            <w:r>
              <w:t>Staff know who to contact internally if a client alleges injury, negligence or threatens legal action.</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25</w:t>
            </w:r>
          </w:p>
        </w:tc>
        <w:tc>
          <w:tcPr>
            <w:tcW w:type="dxa" w:w="1973"/>
            <w:tcMar>
              <w:top w:w="55" w:type="dxa"/>
              <w:start w:w="55" w:type="dxa"/>
              <w:bottom w:w="55" w:type="dxa"/>
              <w:end w:w="55" w:type="dxa"/>
            </w:tcMar>
            <w:vAlign w:val="center"/>
          </w:tcPr>
          <w:p>
            <w:r>
              <w:t>We know what records should be preserved if an incident or potential claim occurs.</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26</w:t>
            </w:r>
          </w:p>
        </w:tc>
        <w:tc>
          <w:tcPr>
            <w:tcW w:type="dxa" w:w="1973"/>
            <w:tcMar>
              <w:top w:w="55" w:type="dxa"/>
              <w:start w:w="55" w:type="dxa"/>
              <w:bottom w:w="55" w:type="dxa"/>
              <w:end w:w="55" w:type="dxa"/>
            </w:tcMar>
            <w:vAlign w:val="center"/>
            <w:shd w:fill="FBF9F5"/>
          </w:tcPr>
          <w:p>
            <w:r>
              <w:t>We understand whether run-off cover may be relevant if we cease, sell or materially change the business.</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bl>
    <w:p/>
    <w:p>
      <w:pPr>
        <w:pStyle w:val="Heading1"/>
      </w:pPr>
      <w:r>
        <w:t>Business Changes</w:t>
      </w:r>
    </w:p>
    <w:tbl>
      <w:tblPr>
        <w:tblStyle w:val="TableGrid"/>
        <w:tblW w:type="auto" w:w="0"/>
        <w:jc w:val="center"/>
        <w:tblLayout w:type="autofit"/>
        <w:tblLook w:firstColumn="1" w:firstRow="1" w:lastColumn="0" w:lastRow="0" w:noHBand="0" w:noVBand="1" w:val="04A0"/>
      </w:tblPr>
      <w:tblGrid>
        <w:gridCol w:w="1973"/>
        <w:gridCol w:w="1973"/>
        <w:gridCol w:w="1973"/>
        <w:gridCol w:w="1973"/>
        <w:gridCol w:w="1973"/>
      </w:tblGrid>
      <w:tr>
        <w:tc>
          <w:tcPr>
            <w:tcW w:type="dxa" w:w="1973"/>
            <w:shd w:fill="252525"/>
            <w:tcMar>
              <w:top w:w="55" w:type="dxa"/>
              <w:start w:w="55" w:type="dxa"/>
              <w:bottom w:w="55" w:type="dxa"/>
              <w:end w:w="55" w:type="dxa"/>
            </w:tcMar>
          </w:tcPr>
          <w:p>
            <w:pPr>
              <w:jc w:val="center"/>
            </w:pPr>
            <w:r>
              <w:rPr>
                <w:b/>
                <w:color w:val="FFFFFF"/>
                <w:sz w:val="15"/>
              </w:rPr>
              <w:t>#</w:t>
            </w:r>
          </w:p>
        </w:tc>
        <w:tc>
          <w:tcPr>
            <w:tcW w:type="dxa" w:w="1973"/>
            <w:shd w:fill="252525"/>
            <w:tcMar>
              <w:top w:w="55" w:type="dxa"/>
              <w:start w:w="55" w:type="dxa"/>
              <w:bottom w:w="55" w:type="dxa"/>
              <w:end w:w="55" w:type="dxa"/>
            </w:tcMar>
          </w:tcPr>
          <w:p>
            <w:pPr>
              <w:jc w:val="center"/>
            </w:pPr>
            <w:r>
              <w:rPr>
                <w:b/>
                <w:color w:val="FFFFFF"/>
                <w:sz w:val="15"/>
              </w:rPr>
              <w:t>Audit Check</w:t>
            </w:r>
          </w:p>
        </w:tc>
        <w:tc>
          <w:tcPr>
            <w:tcW w:type="dxa" w:w="1973"/>
            <w:shd w:fill="252525"/>
            <w:tcMar>
              <w:top w:w="55" w:type="dxa"/>
              <w:start w:w="55" w:type="dxa"/>
              <w:bottom w:w="55" w:type="dxa"/>
              <w:end w:w="55" w:type="dxa"/>
            </w:tcMar>
          </w:tcPr>
          <w:p>
            <w:pPr>
              <w:jc w:val="center"/>
            </w:pPr>
            <w:r>
              <w:rPr>
                <w:b/>
                <w:color w:val="FFFFFF"/>
                <w:sz w:val="15"/>
              </w:rPr>
              <w:t>Yes</w:t>
            </w:r>
          </w:p>
        </w:tc>
        <w:tc>
          <w:tcPr>
            <w:tcW w:type="dxa" w:w="1973"/>
            <w:shd w:fill="252525"/>
            <w:tcMar>
              <w:top w:w="55" w:type="dxa"/>
              <w:start w:w="55" w:type="dxa"/>
              <w:bottom w:w="55" w:type="dxa"/>
              <w:end w:w="55" w:type="dxa"/>
            </w:tcMar>
          </w:tcPr>
          <w:p>
            <w:pPr>
              <w:jc w:val="center"/>
            </w:pPr>
            <w:r>
              <w:rPr>
                <w:b/>
                <w:color w:val="FFFFFF"/>
                <w:sz w:val="15"/>
              </w:rPr>
              <w:t>Needs</w:t>
              <w:br/>
              <w:t>Review</w:t>
            </w:r>
          </w:p>
        </w:tc>
        <w:tc>
          <w:tcPr>
            <w:tcW w:type="dxa" w:w="1973"/>
            <w:shd w:fill="252525"/>
            <w:tcMar>
              <w:top w:w="55" w:type="dxa"/>
              <w:start w:w="55" w:type="dxa"/>
              <w:bottom w:w="55" w:type="dxa"/>
              <w:end w:w="55" w:type="dxa"/>
            </w:tcMar>
          </w:tcPr>
          <w:p>
            <w:pPr>
              <w:jc w:val="center"/>
            </w:pPr>
            <w:r>
              <w:rPr>
                <w:b/>
                <w:color w:val="FFFFFF"/>
                <w:sz w:val="15"/>
              </w:rPr>
              <w:t>N/A</w:t>
            </w:r>
          </w:p>
        </w:tc>
      </w:tr>
      <w:tr>
        <w:tc>
          <w:tcPr>
            <w:tcW w:type="dxa" w:w="1973"/>
            <w:tcMar>
              <w:top w:w="55" w:type="dxa"/>
              <w:start w:w="55" w:type="dxa"/>
              <w:bottom w:w="55" w:type="dxa"/>
              <w:end w:w="55" w:type="dxa"/>
            </w:tcMar>
            <w:vAlign w:val="center"/>
          </w:tcPr>
          <w:p>
            <w:pPr>
              <w:jc w:val="center"/>
            </w:pPr>
            <w:r>
              <w:t>27</w:t>
            </w:r>
          </w:p>
        </w:tc>
        <w:tc>
          <w:tcPr>
            <w:tcW w:type="dxa" w:w="1973"/>
            <w:tcMar>
              <w:top w:w="55" w:type="dxa"/>
              <w:start w:w="55" w:type="dxa"/>
              <w:bottom w:w="55" w:type="dxa"/>
              <w:end w:w="55" w:type="dxa"/>
            </w:tcMar>
            <w:vAlign w:val="center"/>
          </w:tcPr>
          <w:p>
            <w:r>
              <w:t>Our current premises and all operating locations are correctly recorded.</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28</w:t>
            </w:r>
          </w:p>
        </w:tc>
        <w:tc>
          <w:tcPr>
            <w:tcW w:type="dxa" w:w="1973"/>
            <w:tcMar>
              <w:top w:w="55" w:type="dxa"/>
              <w:start w:w="55" w:type="dxa"/>
              <w:bottom w:w="55" w:type="dxa"/>
              <w:end w:w="55" w:type="dxa"/>
            </w:tcMar>
            <w:vAlign w:val="center"/>
            <w:shd w:fill="FBF9F5"/>
          </w:tcPr>
          <w:p>
            <w:r>
              <w:t>Our current business structure and activities are accurately described.</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29</w:t>
            </w:r>
          </w:p>
        </w:tc>
        <w:tc>
          <w:tcPr>
            <w:tcW w:type="dxa" w:w="1973"/>
            <w:tcMar>
              <w:top w:w="55" w:type="dxa"/>
              <w:start w:w="55" w:type="dxa"/>
              <w:bottom w:w="55" w:type="dxa"/>
              <w:end w:w="55" w:type="dxa"/>
            </w:tcMar>
            <w:vAlign w:val="center"/>
          </w:tcPr>
          <w:p>
            <w:r>
              <w:t>We have disclosed material changes in services, staffing or operating model where required.</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30</w:t>
            </w:r>
          </w:p>
        </w:tc>
        <w:tc>
          <w:tcPr>
            <w:tcW w:type="dxa" w:w="1973"/>
            <w:tcMar>
              <w:top w:w="55" w:type="dxa"/>
              <w:start w:w="55" w:type="dxa"/>
              <w:bottom w:w="55" w:type="dxa"/>
              <w:end w:w="55" w:type="dxa"/>
            </w:tcMar>
            <w:vAlign w:val="center"/>
            <w:shd w:fill="FBF9F5"/>
          </w:tcPr>
          <w:p>
            <w:r>
              <w:t>We have checked whether product sales, training activities or other non-treatment activities require separate consideration.</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31</w:t>
            </w:r>
          </w:p>
        </w:tc>
        <w:tc>
          <w:tcPr>
            <w:tcW w:type="dxa" w:w="1973"/>
            <w:tcMar>
              <w:top w:w="55" w:type="dxa"/>
              <w:start w:w="55" w:type="dxa"/>
              <w:bottom w:w="55" w:type="dxa"/>
              <w:end w:w="55" w:type="dxa"/>
            </w:tcMar>
            <w:vAlign w:val="center"/>
          </w:tcPr>
          <w:p>
            <w:r>
              <w:t>We know what future changes must be reported to the insurer/broker.</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bl>
    <w:p/>
    <w:p>
      <w:pPr>
        <w:pStyle w:val="Heading1"/>
      </w:pPr>
      <w:r>
        <w:t>Documentation &amp; Risk Controls</w:t>
      </w:r>
    </w:p>
    <w:tbl>
      <w:tblPr>
        <w:tblStyle w:val="TableGrid"/>
        <w:tblW w:type="auto" w:w="0"/>
        <w:jc w:val="center"/>
        <w:tblLayout w:type="autofit"/>
        <w:tblLook w:firstColumn="1" w:firstRow="1" w:lastColumn="0" w:lastRow="0" w:noHBand="0" w:noVBand="1" w:val="04A0"/>
      </w:tblPr>
      <w:tblGrid>
        <w:gridCol w:w="1973"/>
        <w:gridCol w:w="1973"/>
        <w:gridCol w:w="1973"/>
        <w:gridCol w:w="1973"/>
        <w:gridCol w:w="1973"/>
      </w:tblGrid>
      <w:tr>
        <w:tc>
          <w:tcPr>
            <w:tcW w:type="dxa" w:w="1973"/>
            <w:shd w:fill="252525"/>
            <w:tcMar>
              <w:top w:w="55" w:type="dxa"/>
              <w:start w:w="55" w:type="dxa"/>
              <w:bottom w:w="55" w:type="dxa"/>
              <w:end w:w="55" w:type="dxa"/>
            </w:tcMar>
          </w:tcPr>
          <w:p>
            <w:pPr>
              <w:jc w:val="center"/>
            </w:pPr>
            <w:r>
              <w:rPr>
                <w:b/>
                <w:color w:val="FFFFFF"/>
                <w:sz w:val="15"/>
              </w:rPr>
              <w:t>#</w:t>
            </w:r>
          </w:p>
        </w:tc>
        <w:tc>
          <w:tcPr>
            <w:tcW w:type="dxa" w:w="1973"/>
            <w:shd w:fill="252525"/>
            <w:tcMar>
              <w:top w:w="55" w:type="dxa"/>
              <w:start w:w="55" w:type="dxa"/>
              <w:bottom w:w="55" w:type="dxa"/>
              <w:end w:w="55" w:type="dxa"/>
            </w:tcMar>
          </w:tcPr>
          <w:p>
            <w:pPr>
              <w:jc w:val="center"/>
            </w:pPr>
            <w:r>
              <w:rPr>
                <w:b/>
                <w:color w:val="FFFFFF"/>
                <w:sz w:val="15"/>
              </w:rPr>
              <w:t>Audit Check</w:t>
            </w:r>
          </w:p>
        </w:tc>
        <w:tc>
          <w:tcPr>
            <w:tcW w:type="dxa" w:w="1973"/>
            <w:shd w:fill="252525"/>
            <w:tcMar>
              <w:top w:w="55" w:type="dxa"/>
              <w:start w:w="55" w:type="dxa"/>
              <w:bottom w:w="55" w:type="dxa"/>
              <w:end w:w="55" w:type="dxa"/>
            </w:tcMar>
          </w:tcPr>
          <w:p>
            <w:pPr>
              <w:jc w:val="center"/>
            </w:pPr>
            <w:r>
              <w:rPr>
                <w:b/>
                <w:color w:val="FFFFFF"/>
                <w:sz w:val="15"/>
              </w:rPr>
              <w:t>Yes</w:t>
            </w:r>
          </w:p>
        </w:tc>
        <w:tc>
          <w:tcPr>
            <w:tcW w:type="dxa" w:w="1973"/>
            <w:shd w:fill="252525"/>
            <w:tcMar>
              <w:top w:w="55" w:type="dxa"/>
              <w:start w:w="55" w:type="dxa"/>
              <w:bottom w:w="55" w:type="dxa"/>
              <w:end w:w="55" w:type="dxa"/>
            </w:tcMar>
          </w:tcPr>
          <w:p>
            <w:pPr>
              <w:jc w:val="center"/>
            </w:pPr>
            <w:r>
              <w:rPr>
                <w:b/>
                <w:color w:val="FFFFFF"/>
                <w:sz w:val="15"/>
              </w:rPr>
              <w:t>Needs</w:t>
              <w:br/>
              <w:t>Review</w:t>
            </w:r>
          </w:p>
        </w:tc>
        <w:tc>
          <w:tcPr>
            <w:tcW w:type="dxa" w:w="1973"/>
            <w:shd w:fill="252525"/>
            <w:tcMar>
              <w:top w:w="55" w:type="dxa"/>
              <w:start w:w="55" w:type="dxa"/>
              <w:bottom w:w="55" w:type="dxa"/>
              <w:end w:w="55" w:type="dxa"/>
            </w:tcMar>
          </w:tcPr>
          <w:p>
            <w:pPr>
              <w:jc w:val="center"/>
            </w:pPr>
            <w:r>
              <w:rPr>
                <w:b/>
                <w:color w:val="FFFFFF"/>
                <w:sz w:val="15"/>
              </w:rPr>
              <w:t>N/A</w:t>
            </w:r>
          </w:p>
        </w:tc>
      </w:tr>
      <w:tr>
        <w:tc>
          <w:tcPr>
            <w:tcW w:type="dxa" w:w="1973"/>
            <w:tcMar>
              <w:top w:w="55" w:type="dxa"/>
              <w:start w:w="55" w:type="dxa"/>
              <w:bottom w:w="55" w:type="dxa"/>
              <w:end w:w="55" w:type="dxa"/>
            </w:tcMar>
            <w:vAlign w:val="center"/>
            <w:shd w:fill="FBF9F5"/>
          </w:tcPr>
          <w:p>
            <w:pPr>
              <w:jc w:val="center"/>
            </w:pPr>
            <w:r>
              <w:t>32</w:t>
            </w:r>
          </w:p>
        </w:tc>
        <w:tc>
          <w:tcPr>
            <w:tcW w:type="dxa" w:w="1973"/>
            <w:tcMar>
              <w:top w:w="55" w:type="dxa"/>
              <w:start w:w="55" w:type="dxa"/>
              <w:bottom w:w="55" w:type="dxa"/>
              <w:end w:w="55" w:type="dxa"/>
            </w:tcMar>
            <w:vAlign w:val="center"/>
            <w:shd w:fill="FBF9F5"/>
          </w:tcPr>
          <w:p>
            <w:r>
              <w:t>Client consultation and consent processes are appropriate for the treatments provided.</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33</w:t>
            </w:r>
          </w:p>
        </w:tc>
        <w:tc>
          <w:tcPr>
            <w:tcW w:type="dxa" w:w="1973"/>
            <w:tcMar>
              <w:top w:w="55" w:type="dxa"/>
              <w:start w:w="55" w:type="dxa"/>
              <w:bottom w:w="55" w:type="dxa"/>
              <w:end w:w="55" w:type="dxa"/>
            </w:tcMar>
            <w:vAlign w:val="center"/>
          </w:tcPr>
          <w:p>
            <w:r>
              <w:t>Treatment records capture relevant information such as products, settings or parameters where appropriate.</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34</w:t>
            </w:r>
          </w:p>
        </w:tc>
        <w:tc>
          <w:tcPr>
            <w:tcW w:type="dxa" w:w="1973"/>
            <w:tcMar>
              <w:top w:w="55" w:type="dxa"/>
              <w:start w:w="55" w:type="dxa"/>
              <w:bottom w:w="55" w:type="dxa"/>
              <w:end w:w="55" w:type="dxa"/>
            </w:tcMar>
            <w:vAlign w:val="center"/>
            <w:shd w:fill="FBF9F5"/>
          </w:tcPr>
          <w:p>
            <w:r>
              <w:t>Adverse reactions, incidents and complaints are documented and reviewed.</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35</w:t>
            </w:r>
          </w:p>
        </w:tc>
        <w:tc>
          <w:tcPr>
            <w:tcW w:type="dxa" w:w="1973"/>
            <w:tcMar>
              <w:top w:w="55" w:type="dxa"/>
              <w:start w:w="55" w:type="dxa"/>
              <w:bottom w:w="55" w:type="dxa"/>
              <w:end w:w="55" w:type="dxa"/>
            </w:tcMar>
            <w:vAlign w:val="center"/>
          </w:tcPr>
          <w:p>
            <w:r>
              <w:t>Staff training and competency records are maintained.</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r>
        <w:tc>
          <w:tcPr>
            <w:tcW w:type="dxa" w:w="1973"/>
            <w:tcMar>
              <w:top w:w="55" w:type="dxa"/>
              <w:start w:w="55" w:type="dxa"/>
              <w:bottom w:w="55" w:type="dxa"/>
              <w:end w:w="55" w:type="dxa"/>
            </w:tcMar>
            <w:vAlign w:val="center"/>
            <w:shd w:fill="FBF9F5"/>
          </w:tcPr>
          <w:p>
            <w:pPr>
              <w:jc w:val="center"/>
            </w:pPr>
            <w:r>
              <w:t>36</w:t>
            </w:r>
          </w:p>
        </w:tc>
        <w:tc>
          <w:tcPr>
            <w:tcW w:type="dxa" w:w="1973"/>
            <w:tcMar>
              <w:top w:w="55" w:type="dxa"/>
              <w:start w:w="55" w:type="dxa"/>
              <w:bottom w:w="55" w:type="dxa"/>
              <w:end w:w="55" w:type="dxa"/>
            </w:tcMar>
            <w:vAlign w:val="center"/>
            <w:shd w:fill="FBF9F5"/>
          </w:tcPr>
          <w:p>
            <w:r>
              <w:t>Equipment maintenance and servicing records are retained.</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c>
          <w:tcPr>
            <w:tcW w:type="dxa" w:w="1973"/>
            <w:tcMar>
              <w:top w:w="55" w:type="dxa"/>
              <w:start w:w="55" w:type="dxa"/>
              <w:bottom w:w="55" w:type="dxa"/>
              <w:end w:w="55" w:type="dxa"/>
            </w:tcMar>
            <w:vAlign w:val="center"/>
            <w:shd w:fill="FBF9F5"/>
          </w:tcPr>
          <w:p>
            <w:pPr>
              <w:jc w:val="center"/>
            </w:pPr>
            <w:r>
              <w:t>☐</w:t>
            </w:r>
          </w:p>
        </w:tc>
      </w:tr>
      <w:tr>
        <w:tc>
          <w:tcPr>
            <w:tcW w:type="dxa" w:w="1973"/>
            <w:tcMar>
              <w:top w:w="55" w:type="dxa"/>
              <w:start w:w="55" w:type="dxa"/>
              <w:bottom w:w="55" w:type="dxa"/>
              <w:end w:w="55" w:type="dxa"/>
            </w:tcMar>
            <w:vAlign w:val="center"/>
          </w:tcPr>
          <w:p>
            <w:pPr>
              <w:jc w:val="center"/>
            </w:pPr>
            <w:r>
              <w:t>37</w:t>
            </w:r>
          </w:p>
        </w:tc>
        <w:tc>
          <w:tcPr>
            <w:tcW w:type="dxa" w:w="1973"/>
            <w:tcMar>
              <w:top w:w="55" w:type="dxa"/>
              <w:start w:w="55" w:type="dxa"/>
              <w:bottom w:w="55" w:type="dxa"/>
              <w:end w:w="55" w:type="dxa"/>
            </w:tcMar>
            <w:vAlign w:val="center"/>
          </w:tcPr>
          <w:p>
            <w:r>
              <w:t>Our WHS, infection-control and treatment safety procedures are current.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c>
          <w:tcPr>
            <w:tcW w:type="dxa" w:w="1973"/>
            <w:tcMar>
              <w:top w:w="55" w:type="dxa"/>
              <w:start w:w="55" w:type="dxa"/>
              <w:bottom w:w="55" w:type="dxa"/>
              <w:end w:w="55" w:type="dxa"/>
            </w:tcMar>
            <w:vAlign w:val="center"/>
          </w:tcPr>
          <w:p>
            <w:pPr>
              <w:jc w:val="center"/>
            </w:pPr>
            <w:r>
              <w:t>☐</w:t>
            </w:r>
          </w:p>
        </w:tc>
      </w:tr>
    </w:tbl>
    <w:p/>
    <w:p>
      <w:pPr>
        <w:pStyle w:val="Heading1"/>
      </w:pPr>
      <w:r>
        <w:t>15 Questions to Ask Before Renewal</w:t>
      </w:r>
    </w:p>
    <w:p>
      <w:pPr>
        <w:spacing w:after="40"/>
      </w:pPr>
      <w:r>
        <w:rPr>
          <w:b/>
          <w:color w:val="B08D57"/>
        </w:rPr>
        <w:t xml:space="preserve">1. </w:t>
      </w:r>
      <w:r>
        <w:t>Are all treatments on our current service menu covered?</w:t>
      </w:r>
    </w:p>
    <w:p>
      <w:pPr>
        <w:spacing w:after="40"/>
      </w:pPr>
      <w:r>
        <w:rPr>
          <w:b/>
          <w:color w:val="B08D57"/>
        </w:rPr>
        <w:t xml:space="preserve">2. </w:t>
      </w:r>
      <w:r>
        <w:t>Are any treatments specifically excluded or subject to special conditions?</w:t>
      </w:r>
    </w:p>
    <w:p>
      <w:pPr>
        <w:spacing w:after="40"/>
      </w:pPr>
      <w:r>
        <w:rPr>
          <w:b/>
          <w:color w:val="B08D57"/>
        </w:rPr>
        <w:t xml:space="preserve">3. </w:t>
      </w:r>
      <w:r>
        <w:t>Are all current devices and technologies covered for their intended use?</w:t>
      </w:r>
    </w:p>
    <w:p>
      <w:pPr>
        <w:spacing w:after="40"/>
      </w:pPr>
      <w:r>
        <w:rPr>
          <w:b/>
          <w:color w:val="B08D57"/>
        </w:rPr>
        <w:t xml:space="preserve">4. </w:t>
      </w:r>
      <w:r>
        <w:t>How are employees treated under the policy?</w:t>
      </w:r>
    </w:p>
    <w:p>
      <w:pPr>
        <w:spacing w:after="40"/>
      </w:pPr>
      <w:r>
        <w:rPr>
          <w:b/>
          <w:color w:val="B08D57"/>
        </w:rPr>
        <w:t xml:space="preserve">5. </w:t>
      </w:r>
      <w:r>
        <w:t>What qualifications, training or competency evidence does the insurer require?</w:t>
      </w:r>
    </w:p>
    <w:p>
      <w:pPr>
        <w:spacing w:after="40"/>
      </w:pPr>
      <w:r>
        <w:rPr>
          <w:b/>
          <w:color w:val="B08D57"/>
        </w:rPr>
        <w:t xml:space="preserve">6. </w:t>
      </w:r>
      <w:r>
        <w:t>How are contractors and room renters treated?</w:t>
      </w:r>
    </w:p>
    <w:p>
      <w:pPr>
        <w:spacing w:after="40"/>
      </w:pPr>
      <w:r>
        <w:rPr>
          <w:b/>
          <w:color w:val="B08D57"/>
        </w:rPr>
        <w:t xml:space="preserve">7. </w:t>
      </w:r>
      <w:r>
        <w:t>What is our professional indemnity limit?</w:t>
      </w:r>
    </w:p>
    <w:p>
      <w:pPr>
        <w:spacing w:after="40"/>
      </w:pPr>
      <w:r>
        <w:rPr>
          <w:b/>
          <w:color w:val="B08D57"/>
        </w:rPr>
        <w:t xml:space="preserve">8. </w:t>
      </w:r>
      <w:r>
        <w:t>What is our public liability limit?</w:t>
      </w:r>
    </w:p>
    <w:p>
      <w:pPr>
        <w:spacing w:after="40"/>
      </w:pPr>
      <w:r>
        <w:rPr>
          <w:b/>
          <w:color w:val="B08D57"/>
        </w:rPr>
        <w:t xml:space="preserve">9. </w:t>
      </w:r>
      <w:r>
        <w:t>What excesses apply?</w:t>
      </w:r>
    </w:p>
    <w:p>
      <w:pPr>
        <w:spacing w:after="40"/>
      </w:pPr>
      <w:r>
        <w:rPr>
          <w:b/>
          <w:color w:val="B08D57"/>
        </w:rPr>
        <w:t xml:space="preserve">10. </w:t>
      </w:r>
      <w:r>
        <w:t>Are defence costs inside or outside the policy limit?</w:t>
      </w:r>
    </w:p>
    <w:p>
      <w:pPr>
        <w:spacing w:after="40"/>
      </w:pPr>
      <w:r>
        <w:rPr>
          <w:b/>
          <w:color w:val="B08D57"/>
        </w:rPr>
        <w:t xml:space="preserve">11. </w:t>
      </w:r>
      <w:r>
        <w:t>Is our professional indemnity cover claims-made?</w:t>
      </w:r>
    </w:p>
    <w:p>
      <w:pPr>
        <w:spacing w:after="40"/>
      </w:pPr>
      <w:r>
        <w:rPr>
          <w:b/>
          <w:color w:val="B08D57"/>
        </w:rPr>
        <w:t xml:space="preserve">12. </w:t>
      </w:r>
      <w:r>
        <w:t>What retroactive date applies, if any?</w:t>
      </w:r>
    </w:p>
    <w:p>
      <w:pPr>
        <w:spacing w:after="40"/>
      </w:pPr>
      <w:r>
        <w:rPr>
          <w:b/>
          <w:color w:val="B08D57"/>
        </w:rPr>
        <w:t xml:space="preserve">13. </w:t>
      </w:r>
      <w:r>
        <w:t>What business changes must we notify you about?</w:t>
      </w:r>
    </w:p>
    <w:p>
      <w:pPr>
        <w:spacing w:after="40"/>
      </w:pPr>
      <w:r>
        <w:rPr>
          <w:b/>
          <w:color w:val="B08D57"/>
        </w:rPr>
        <w:t xml:space="preserve">14. </w:t>
      </w:r>
      <w:r>
        <w:t>What should we do if we become aware of a potential claim or circumstance?</w:t>
      </w:r>
    </w:p>
    <w:p>
      <w:pPr>
        <w:spacing w:after="40"/>
      </w:pPr>
      <w:r>
        <w:rPr>
          <w:b/>
          <w:color w:val="B08D57"/>
        </w:rPr>
        <w:t xml:space="preserve">15. </w:t>
      </w:r>
      <w:r>
        <w:t>What happens to cover if we close, sell the business or change insurers?</w:t>
      </w:r>
    </w:p>
    <w:p>
      <w:r>
        <w:br w:type="page"/>
      </w:r>
    </w:p>
    <w:p>
      <w:pPr>
        <w:pStyle w:val="Heading1"/>
      </w:pPr>
      <w:r>
        <w:t>Insurance Action Register</w:t>
      </w:r>
    </w:p>
    <w:p>
      <w:r>
        <w:t>Record every item requiring clarification or action. Keep written confirmations with your insurance records.</w:t>
      </w:r>
    </w:p>
    <w:tbl>
      <w:tblPr>
        <w:tblStyle w:val="TableGrid"/>
        <w:tblW w:type="auto" w:w="0"/>
        <w:jc w:val="center"/>
        <w:tblLayout w:type="autofit"/>
        <w:tblLook w:firstColumn="1" w:firstRow="1" w:lastColumn="0" w:lastRow="0" w:noHBand="0" w:noVBand="1" w:val="04A0"/>
      </w:tblPr>
      <w:tblGrid>
        <w:gridCol w:w="1644"/>
        <w:gridCol w:w="1644"/>
        <w:gridCol w:w="1644"/>
        <w:gridCol w:w="1644"/>
        <w:gridCol w:w="1644"/>
        <w:gridCol w:w="1644"/>
      </w:tblGrid>
      <w:tr>
        <w:tc>
          <w:tcPr>
            <w:tcW w:type="dxa" w:w="1644"/>
            <w:shd w:fill="252525"/>
            <w:tcMar>
              <w:top w:w="55" w:type="dxa"/>
              <w:start w:w="55" w:type="dxa"/>
              <w:bottom w:w="55" w:type="dxa"/>
              <w:end w:w="55" w:type="dxa"/>
            </w:tcMar>
          </w:tcPr>
          <w:p>
            <w:pPr>
              <w:jc w:val="center"/>
            </w:pPr>
            <w:r>
              <w:rPr>
                <w:b/>
                <w:color w:val="FFFFFF"/>
                <w:sz w:val="15"/>
              </w:rPr>
              <w:t>Ref</w:t>
            </w:r>
          </w:p>
        </w:tc>
        <w:tc>
          <w:tcPr>
            <w:tcW w:type="dxa" w:w="1644"/>
            <w:shd w:fill="252525"/>
            <w:tcMar>
              <w:top w:w="55" w:type="dxa"/>
              <w:start w:w="55" w:type="dxa"/>
              <w:bottom w:w="55" w:type="dxa"/>
              <w:end w:w="55" w:type="dxa"/>
            </w:tcMar>
          </w:tcPr>
          <w:p>
            <w:pPr>
              <w:jc w:val="center"/>
            </w:pPr>
            <w:r>
              <w:rPr>
                <w:b/>
                <w:color w:val="FFFFFF"/>
                <w:sz w:val="15"/>
              </w:rPr>
              <w:t>Issue / Question</w:t>
            </w:r>
          </w:p>
        </w:tc>
        <w:tc>
          <w:tcPr>
            <w:tcW w:type="dxa" w:w="1644"/>
            <w:shd w:fill="252525"/>
            <w:tcMar>
              <w:top w:w="55" w:type="dxa"/>
              <w:start w:w="55" w:type="dxa"/>
              <w:bottom w:w="55" w:type="dxa"/>
              <w:end w:w="55" w:type="dxa"/>
            </w:tcMar>
          </w:tcPr>
          <w:p>
            <w:pPr>
              <w:jc w:val="center"/>
            </w:pPr>
            <w:r>
              <w:rPr>
                <w:b/>
                <w:color w:val="FFFFFF"/>
                <w:sz w:val="15"/>
              </w:rPr>
              <w:t>Action Required</w:t>
            </w:r>
          </w:p>
        </w:tc>
        <w:tc>
          <w:tcPr>
            <w:tcW w:type="dxa" w:w="1644"/>
            <w:shd w:fill="252525"/>
            <w:tcMar>
              <w:top w:w="55" w:type="dxa"/>
              <w:start w:w="55" w:type="dxa"/>
              <w:bottom w:w="55" w:type="dxa"/>
              <w:end w:w="55" w:type="dxa"/>
            </w:tcMar>
          </w:tcPr>
          <w:p>
            <w:pPr>
              <w:jc w:val="center"/>
            </w:pPr>
            <w:r>
              <w:rPr>
                <w:b/>
                <w:color w:val="FFFFFF"/>
                <w:sz w:val="15"/>
              </w:rPr>
              <w:t>Responsible</w:t>
            </w:r>
          </w:p>
        </w:tc>
        <w:tc>
          <w:tcPr>
            <w:tcW w:type="dxa" w:w="1644"/>
            <w:shd w:fill="252525"/>
            <w:tcMar>
              <w:top w:w="55" w:type="dxa"/>
              <w:start w:w="55" w:type="dxa"/>
              <w:bottom w:w="55" w:type="dxa"/>
              <w:end w:w="55" w:type="dxa"/>
            </w:tcMar>
          </w:tcPr>
          <w:p>
            <w:pPr>
              <w:jc w:val="center"/>
            </w:pPr>
            <w:r>
              <w:rPr>
                <w:b/>
                <w:color w:val="FFFFFF"/>
                <w:sz w:val="15"/>
              </w:rPr>
              <w:t>Due Date</w:t>
            </w:r>
          </w:p>
        </w:tc>
        <w:tc>
          <w:tcPr>
            <w:tcW w:type="dxa" w:w="1644"/>
            <w:shd w:fill="252525"/>
            <w:tcMar>
              <w:top w:w="55" w:type="dxa"/>
              <w:start w:w="55" w:type="dxa"/>
              <w:bottom w:w="55" w:type="dxa"/>
              <w:end w:w="55" w:type="dxa"/>
            </w:tcMar>
          </w:tcPr>
          <w:p>
            <w:pPr>
              <w:jc w:val="center"/>
            </w:pPr>
            <w:r>
              <w:rPr>
                <w:b/>
                <w:color w:val="FFFFFF"/>
                <w:sz w:val="15"/>
              </w:rPr>
              <w:t>Closed</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r>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c>
          <w:tcPr>
            <w:tcW w:type="dxa" w:w="1644"/>
            <w:tcMar>
              <w:top w:w="120" w:type="dxa"/>
              <w:start w:w="120" w:type="dxa"/>
              <w:bottom w:w="120" w:type="dxa"/>
              <w:end w:w="120" w:type="dxa"/>
            </w:tcMar>
          </w:tcPr>
          <w:p>
            <w:r>
              <w:t xml:space="preserve"> </w:t>
            </w:r>
          </w:p>
        </w:tc>
      </w:tr>
    </w:tbl>
    <w:p/>
    <w:p>
      <w:pPr>
        <w:pStyle w:val="Heading1"/>
      </w:pPr>
      <w:r>
        <w:t>Annual Insurance Snapshot</w:t>
      </w:r>
    </w:p>
    <w:tbl>
      <w:tblPr>
        <w:tblStyle w:val="TableGrid"/>
        <w:tblW w:type="auto" w:w="0"/>
        <w:jc w:val="center"/>
        <w:tblLook w:firstColumn="1" w:firstRow="1" w:lastColumn="0" w:lastRow="0" w:noHBand="0" w:noVBand="1" w:val="04A0"/>
      </w:tblPr>
      <w:tblGrid>
        <w:gridCol w:w="4933"/>
        <w:gridCol w:w="4933"/>
      </w:tblGrid>
      <w:tr>
        <w:tc>
          <w:tcPr>
            <w:tcW w:type="dxa" w:w="4933"/>
            <w:shd w:fill="F3EFE8"/>
            <w:tcMar>
              <w:top w:w="90" w:type="dxa"/>
              <w:start w:w="90" w:type="dxa"/>
              <w:bottom w:w="90" w:type="dxa"/>
              <w:end w:w="90" w:type="dxa"/>
            </w:tcMar>
          </w:tcPr>
          <w:p>
            <w:r>
              <w:rPr>
                <w:b/>
              </w:rPr>
              <w:t>Professional indemnity limit</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Public liability limit</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Main excess</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Retroactive date</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Policy expiry date</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Next review date</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Insurer / broker contact</w:t>
            </w:r>
          </w:p>
        </w:tc>
        <w:tc>
          <w:tcPr>
            <w:tcW w:type="dxa" w:w="4933"/>
            <w:tcMar>
              <w:top w:w="90" w:type="dxa"/>
              <w:start w:w="90" w:type="dxa"/>
              <w:bottom w:w="90" w:type="dxa"/>
              <w:end w:w="90" w:type="dxa"/>
            </w:tcMar>
          </w:tcPr>
          <w:p>
            <w:r>
              <w:t xml:space="preserve"> </w:t>
            </w:r>
          </w:p>
        </w:tc>
      </w:tr>
      <w:tr>
        <w:tc>
          <w:tcPr>
            <w:tcW w:type="dxa" w:w="4933"/>
            <w:shd w:fill="F3EFE8"/>
            <w:tcMar>
              <w:top w:w="90" w:type="dxa"/>
              <w:start w:w="90" w:type="dxa"/>
              <w:bottom w:w="90" w:type="dxa"/>
              <w:end w:w="90" w:type="dxa"/>
            </w:tcMar>
          </w:tcPr>
          <w:p>
            <w:r>
              <w:rPr>
                <w:b/>
              </w:rPr>
              <w:t>Policy / reference number</w:t>
            </w:r>
          </w:p>
        </w:tc>
        <w:tc>
          <w:tcPr>
            <w:tcW w:type="dxa" w:w="4933"/>
            <w:tcMar>
              <w:top w:w="90" w:type="dxa"/>
              <w:start w:w="90" w:type="dxa"/>
              <w:bottom w:w="90" w:type="dxa"/>
              <w:end w:w="90" w:type="dxa"/>
            </w:tcMar>
          </w:tcPr>
          <w:p>
            <w:r>
              <w:t xml:space="preserve"> </w:t>
            </w:r>
          </w:p>
        </w:tc>
      </w:tr>
    </w:tbl>
    <w:p/>
    <w:p>
      <w:pPr>
        <w:jc w:val="center"/>
      </w:pPr>
      <w:r>
        <w:rPr>
          <w:b/>
          <w:color w:val="B08D57"/>
          <w:sz w:val="23"/>
        </w:rPr>
        <w:t>THE POLICY SHOULD MATCH THE BUSINESS YOU OPERATE TODAY.</w:t>
      </w:r>
    </w:p>
    <w:sectPr w:rsidR="00FC693F" w:rsidRPr="0006063C" w:rsidSect="00034616">
      <w:headerReference w:type="default" r:id="rId9"/>
      <w:footerReference w:type="default" r:id="rId10"/>
      <w:pgSz w:w="11906" w:h="16838"/>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66666"/>
        <w:sz w:val="14"/>
      </w:rPr>
      <w:t>ABA practical business resource  •  Review with your insurer or authorised broker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B08D57"/>
        <w:sz w:val="15"/>
      </w:rPr>
      <w:t>AUSTRALIAN BEAUTY ASSOCIATION  |  INSURANCE AUDIT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252525"/>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252525"/>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ABA Beauty Business Annual Insurance Audit Checklist</dc:title>
  <dc:subject/>
  <dc:creator>Australian Beauty Association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