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sz w:val="38"/>
        </w:rPr>
        <w:t>ABA Hands-On Course CPD Accreditation Checklist</w:t>
      </w:r>
    </w:p>
    <w:p>
      <w:pPr>
        <w:spacing w:after="140"/>
        <w:jc w:val="center"/>
      </w:pPr>
      <w:r>
        <w:rPr>
          <w:i/>
          <w:sz w:val="19"/>
        </w:rPr>
        <w:t>Preparation checklist for face-to-face practical beauty and wellness training</w:t>
      </w:r>
    </w:p>
    <w:p>
      <w:pPr>
        <w:spacing w:after="120"/>
      </w:pPr>
      <w:r>
        <w:rPr>
          <w:sz w:val="18"/>
        </w:rPr>
        <w:t>Use this checklist before submitting your material to the Australian Beauty Association (ABA). Tick each item that is complete and relevant to your course or manual.</w:t>
      </w:r>
    </w:p>
    <w:p>
      <w:pPr>
        <w:keepNext/>
        <w:spacing w:before="100" w:after="40"/>
      </w:pPr>
      <w:r>
        <w:rPr>
          <w:b/>
          <w:sz w:val="23"/>
        </w:rPr>
        <w:t>Course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name and clear course description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Intended audience identified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Entry requirements or prerequisites stated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Clear and realistic learning outcomes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Total course duration and practical training duration stated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Delivery format and completion requirements are clear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Trainer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trainer qualifications or treatment-specific education supplied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industry and practical treatment experience supplied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Equipment-specific training supplied where relevant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Teaching or training qualifications/experience supplied where held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Provider has considered any legal, insurance or other trainer requirements applicable to the training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Student Training Manual &amp; Course Materials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Completed student training manual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outline or lesson plan is supplied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Theory content supports the practical education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Trainer demonstration material or treatment protocol is supplied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student worksheets, forms and supporting resources are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Third-party content is appropriately licensed or permitted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Practical Training Framework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Trainer demonstration is clearly structured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Students have an appropriate opportunity for supervised practice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Proposed class size and student-to-trainer ratio support the training and assessment described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Treatment stations, equipment and model arrangements are appropriate to the proposed course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Model suitability, consultation, consent and aftercare procedures are addressed where applicable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Treatment &amp; Safety Content - Where Applicable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anatomy and physiology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Client consultation and treatment-suitability considerations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Contraindications and precautions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Hygiene and infection-control education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Products and equipment information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Manufacturer instructions considered where relevant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Treatment preparation and step-by-step procedure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Potential risks, adverse reactions and reasons to stop treatment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Troubleshooting and aftercare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Assessment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Knowledge assessment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Correct answers or marking guide are supplied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Practical assessment or competency checklist is included where practical skills are assessed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Assessment criteria relate to the stated learning outcomes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Pass and completion requirements are stated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Reassessment process is explained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Case-study requirements are clearly explained where applicable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Certification &amp; Supporting Documents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Proposed student certificate wording is supplied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Certificate accurately describes the training completed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Certificate does not imply ABA personally assessed each graduate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consultation, consent, model and aftercare documents are supplied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References and manufacturer information are supplied where relevant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Final Submission Check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and student manual are substantially complete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All compulsory materials are ready for ABA review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duration reasonably reflects genuine learning, practice and assessment time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Provider understands that it remains responsible for student supervision and assessment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 understand that purchasing accreditation does not guarantee approval, insurance acceptance or a predetermined CPD allocation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Australian Beauty Association | Preparation checklist only - accreditation is subject to ABA review and approval.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